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AD" w:rsidRPr="00DF60C2" w:rsidRDefault="00831C7E" w:rsidP="00831C7E">
      <w:pPr>
        <w:jc w:val="center"/>
        <w:rPr>
          <w:rFonts w:cstheme="minorHAnsi"/>
          <w:b/>
          <w:sz w:val="52"/>
          <w:szCs w:val="52"/>
        </w:rPr>
      </w:pPr>
      <w:r w:rsidRPr="00DF60C2">
        <w:rPr>
          <w:rFonts w:cstheme="minorHAnsi"/>
          <w:b/>
          <w:sz w:val="52"/>
          <w:szCs w:val="52"/>
        </w:rPr>
        <w:t>Oral Care</w:t>
      </w:r>
    </w:p>
    <w:p w:rsidR="00831C7E" w:rsidRPr="00DF60C2" w:rsidRDefault="00831C7E" w:rsidP="00831C7E">
      <w:pPr>
        <w:jc w:val="center"/>
        <w:rPr>
          <w:rFonts w:cstheme="minorHAnsi"/>
          <w:sz w:val="20"/>
          <w:szCs w:val="20"/>
        </w:rPr>
      </w:pPr>
    </w:p>
    <w:p w:rsidR="00831C7E" w:rsidRDefault="00831C7E" w:rsidP="00831C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Areas of the mouth that need to be cleaned during oral care:</w:t>
      </w:r>
    </w:p>
    <w:p w:rsidR="00831C7E" w:rsidRDefault="00831C7E" w:rsidP="00831C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 xml:space="preserve">Teeth </w:t>
      </w:r>
      <w:r>
        <w:rPr>
          <w:rFonts w:cstheme="minorHAnsi"/>
          <w:sz w:val="28"/>
          <w:szCs w:val="28"/>
        </w:rPr>
        <w:t>(all sides)</w:t>
      </w:r>
    </w:p>
    <w:p w:rsidR="00831C7E" w:rsidRPr="00DF60C2" w:rsidRDefault="00831C7E" w:rsidP="00831C7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Gums</w:t>
      </w:r>
    </w:p>
    <w:p w:rsidR="00831C7E" w:rsidRPr="00DF60C2" w:rsidRDefault="00831C7E" w:rsidP="00831C7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Cheeks</w:t>
      </w:r>
    </w:p>
    <w:p w:rsidR="00831C7E" w:rsidRDefault="00831C7E" w:rsidP="00831C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Roof of the mouth (</w:t>
      </w:r>
      <w:r w:rsidRPr="00DF60C2">
        <w:rPr>
          <w:rFonts w:cstheme="minorHAnsi"/>
          <w:b/>
          <w:sz w:val="28"/>
          <w:szCs w:val="28"/>
        </w:rPr>
        <w:t>hard palate</w:t>
      </w:r>
      <w:r>
        <w:rPr>
          <w:rFonts w:cstheme="minorHAnsi"/>
          <w:sz w:val="28"/>
          <w:szCs w:val="28"/>
        </w:rPr>
        <w:t>)</w:t>
      </w:r>
    </w:p>
    <w:p w:rsidR="00831C7E" w:rsidRDefault="00831C7E" w:rsidP="00831C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Back of the mouth (</w:t>
      </w:r>
      <w:r w:rsidRPr="00DF60C2">
        <w:rPr>
          <w:rFonts w:cstheme="minorHAnsi"/>
          <w:b/>
          <w:sz w:val="28"/>
          <w:szCs w:val="28"/>
        </w:rPr>
        <w:t>soft plate</w:t>
      </w:r>
      <w:r>
        <w:rPr>
          <w:rFonts w:cstheme="minorHAnsi"/>
          <w:sz w:val="28"/>
          <w:szCs w:val="28"/>
        </w:rPr>
        <w:t>)</w:t>
      </w:r>
    </w:p>
    <w:p w:rsidR="00831C7E" w:rsidRPr="00DF60C2" w:rsidRDefault="00831C7E" w:rsidP="00831C7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Tongue</w:t>
      </w:r>
    </w:p>
    <w:p w:rsidR="00831C7E" w:rsidRPr="00DF60C2" w:rsidRDefault="00831C7E" w:rsidP="00831C7E">
      <w:pPr>
        <w:rPr>
          <w:rFonts w:cstheme="minorHAnsi"/>
          <w:sz w:val="20"/>
          <w:szCs w:val="20"/>
        </w:rPr>
      </w:pPr>
    </w:p>
    <w:p w:rsidR="00831C7E" w:rsidRDefault="00831C7E" w:rsidP="00831C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Essential oral care equipment:</w:t>
      </w:r>
    </w:p>
    <w:p w:rsidR="00831C7E" w:rsidRDefault="00831C7E" w:rsidP="00831C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Penlight</w:t>
      </w:r>
      <w:r>
        <w:rPr>
          <w:rFonts w:cstheme="minorHAnsi"/>
          <w:sz w:val="28"/>
          <w:szCs w:val="28"/>
        </w:rPr>
        <w:t xml:space="preserve"> (to inspect the oral cavity prior to cleaning)</w:t>
      </w:r>
    </w:p>
    <w:p w:rsidR="00831C7E" w:rsidRDefault="00831C7E" w:rsidP="00831C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Tongue depressor</w:t>
      </w:r>
      <w:r>
        <w:rPr>
          <w:rFonts w:cstheme="minorHAnsi"/>
          <w:sz w:val="28"/>
          <w:szCs w:val="28"/>
        </w:rPr>
        <w:t xml:space="preserve"> (to aid in viewing the oral cavity)</w:t>
      </w:r>
    </w:p>
    <w:p w:rsidR="00831C7E" w:rsidRDefault="00831C7E" w:rsidP="00831C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Sage suction products</w:t>
      </w:r>
      <w:r>
        <w:rPr>
          <w:rFonts w:cstheme="minorHAnsi"/>
          <w:sz w:val="28"/>
          <w:szCs w:val="28"/>
        </w:rPr>
        <w:t>/</w:t>
      </w:r>
      <w:r w:rsidRPr="00DF60C2">
        <w:rPr>
          <w:rFonts w:cstheme="minorHAnsi"/>
          <w:b/>
          <w:sz w:val="28"/>
          <w:szCs w:val="28"/>
        </w:rPr>
        <w:t>Toothbrush and toothpaste</w:t>
      </w:r>
    </w:p>
    <w:p w:rsidR="00831C7E" w:rsidRPr="00DF60C2" w:rsidRDefault="00831C7E" w:rsidP="00831C7E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Oral suction/</w:t>
      </w:r>
      <w:proofErr w:type="spellStart"/>
      <w:r w:rsidRPr="00DF60C2">
        <w:rPr>
          <w:rFonts w:cstheme="minorHAnsi"/>
          <w:b/>
          <w:sz w:val="28"/>
          <w:szCs w:val="28"/>
        </w:rPr>
        <w:t>Yankauer</w:t>
      </w:r>
      <w:proofErr w:type="spellEnd"/>
      <w:r w:rsidRPr="00DF60C2">
        <w:rPr>
          <w:rFonts w:cstheme="minorHAnsi"/>
          <w:b/>
          <w:sz w:val="28"/>
          <w:szCs w:val="28"/>
        </w:rPr>
        <w:t xml:space="preserve"> </w:t>
      </w:r>
    </w:p>
    <w:p w:rsidR="00B0479F" w:rsidRDefault="00E85FEA" w:rsidP="00B047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Additional equipment that may be required or helpful:</w:t>
      </w:r>
    </w:p>
    <w:p w:rsidR="00E85FEA" w:rsidRDefault="00E85FEA" w:rsidP="00E85FE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F60C2">
        <w:rPr>
          <w:rFonts w:cstheme="minorHAnsi"/>
          <w:b/>
          <w:sz w:val="28"/>
          <w:szCs w:val="28"/>
        </w:rPr>
        <w:t>Oral care bite blocks</w:t>
      </w:r>
      <w:r>
        <w:rPr>
          <w:rFonts w:cstheme="minorHAnsi"/>
          <w:sz w:val="28"/>
          <w:szCs w:val="28"/>
        </w:rPr>
        <w:t>- appropriate to use with patients who are unwilling or unable to cooperate with oral care</w:t>
      </w:r>
    </w:p>
    <w:p w:rsidR="00DF60C2" w:rsidRDefault="00DF60C2" w:rsidP="00DF60C2">
      <w:pPr>
        <w:pStyle w:val="ListParagraph"/>
        <w:rPr>
          <w:rFonts w:cstheme="minorHAnsi"/>
          <w:sz w:val="28"/>
          <w:szCs w:val="28"/>
        </w:rPr>
      </w:pPr>
    </w:p>
    <w:p w:rsidR="00E85FEA" w:rsidRDefault="00DF60C2" w:rsidP="00E85FE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7AFFA403" wp14:editId="3C440FFC">
            <wp:simplePos x="0" y="0"/>
            <wp:positionH relativeFrom="column">
              <wp:posOffset>28575</wp:posOffset>
            </wp:positionH>
            <wp:positionV relativeFrom="paragraph">
              <wp:posOffset>173990</wp:posOffset>
            </wp:positionV>
            <wp:extent cx="680720" cy="567690"/>
            <wp:effectExtent l="0" t="0" r="5080" b="3810"/>
            <wp:wrapTight wrapText="bothSides">
              <wp:wrapPolygon edited="0">
                <wp:start x="8463" y="0"/>
                <wp:lineTo x="2418" y="11597"/>
                <wp:lineTo x="0" y="18846"/>
                <wp:lineTo x="0" y="21020"/>
                <wp:lineTo x="21157" y="21020"/>
                <wp:lineTo x="21157" y="18846"/>
                <wp:lineTo x="18739" y="11597"/>
                <wp:lineTo x="12694" y="0"/>
                <wp:lineTo x="8463" y="0"/>
              </wp:wrapPolygon>
            </wp:wrapTight>
            <wp:docPr id="1" name="Picture 1" descr="C:\Users\gars26\AppData\Local\Microsoft\Windows\Temporary Internet Files\Content.IE5\G8RXUFTW\warning-sign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s26\AppData\Local\Microsoft\Windows\Temporary Internet Files\Content.IE5\G8RXUFTW\warning-sign1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FEA" w:rsidRPr="00DF60C2" w:rsidRDefault="00E85FEA" w:rsidP="00E85FEA">
      <w:pPr>
        <w:rPr>
          <w:rFonts w:cstheme="minorHAnsi"/>
          <w:i/>
          <w:sz w:val="28"/>
          <w:szCs w:val="28"/>
        </w:rPr>
      </w:pPr>
      <w:r w:rsidRPr="00DF60C2">
        <w:rPr>
          <w:rFonts w:cstheme="minorHAnsi"/>
          <w:i/>
          <w:sz w:val="28"/>
          <w:szCs w:val="28"/>
        </w:rPr>
        <w:t>Pink swabs alone are not adequate for oral care.</w:t>
      </w:r>
    </w:p>
    <w:p w:rsidR="00E85FEA" w:rsidRDefault="00DF60C2" w:rsidP="00E85FE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284735AF" wp14:editId="4EE34BF2">
            <wp:simplePos x="0" y="0"/>
            <wp:positionH relativeFrom="column">
              <wp:posOffset>27940</wp:posOffset>
            </wp:positionH>
            <wp:positionV relativeFrom="paragraph">
              <wp:posOffset>369570</wp:posOffset>
            </wp:positionV>
            <wp:extent cx="695325" cy="695325"/>
            <wp:effectExtent l="0" t="0" r="9525" b="9525"/>
            <wp:wrapTight wrapText="bothSides">
              <wp:wrapPolygon edited="0">
                <wp:start x="6510" y="0"/>
                <wp:lineTo x="0" y="2959"/>
                <wp:lineTo x="0" y="15386"/>
                <wp:lineTo x="2367" y="18937"/>
                <wp:lineTo x="5918" y="21304"/>
                <wp:lineTo x="6510" y="21304"/>
                <wp:lineTo x="14795" y="21304"/>
                <wp:lineTo x="15386" y="21304"/>
                <wp:lineTo x="18937" y="18937"/>
                <wp:lineTo x="21304" y="15386"/>
                <wp:lineTo x="21304" y="2959"/>
                <wp:lineTo x="14795" y="0"/>
                <wp:lineTo x="6510" y="0"/>
              </wp:wrapPolygon>
            </wp:wrapTight>
            <wp:docPr id="2" name="Picture 2" descr="C:\Users\gars26\AppData\Local\Microsoft\Windows\Temporary Internet Files\Content.IE5\ELI5PJQI\DIN_4844-2_D-P019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s26\AppData\Local\Microsoft\Windows\Temporary Internet Files\Content.IE5\ELI5PJQI\DIN_4844-2_D-P019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FEA" w:rsidRPr="00DF60C2" w:rsidRDefault="00E85FEA" w:rsidP="00E85FEA">
      <w:pPr>
        <w:rPr>
          <w:rFonts w:cstheme="minorHAnsi"/>
          <w:i/>
          <w:sz w:val="28"/>
          <w:szCs w:val="28"/>
        </w:rPr>
      </w:pPr>
      <w:r w:rsidRPr="00DF60C2">
        <w:rPr>
          <w:rFonts w:cstheme="minorHAnsi"/>
          <w:i/>
          <w:sz w:val="28"/>
          <w:szCs w:val="28"/>
        </w:rPr>
        <w:t xml:space="preserve">Note: A swallowing assessment may </w:t>
      </w:r>
      <w:r w:rsidR="00DF60C2" w:rsidRPr="00DF60C2">
        <w:rPr>
          <w:rFonts w:cstheme="minorHAnsi"/>
          <w:i/>
          <w:sz w:val="28"/>
          <w:szCs w:val="28"/>
        </w:rPr>
        <w:t xml:space="preserve">not be able to be completed when oral hygiene is poor, in order to prevent putting the patient in a high risk situation to contract aspiration pneumonia. </w:t>
      </w:r>
      <w:bookmarkStart w:id="0" w:name="_GoBack"/>
      <w:bookmarkEnd w:id="0"/>
    </w:p>
    <w:sectPr w:rsidR="00E85FEA" w:rsidRPr="00DF6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043"/>
    <w:multiLevelType w:val="hybridMultilevel"/>
    <w:tmpl w:val="81808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0B84"/>
    <w:multiLevelType w:val="hybridMultilevel"/>
    <w:tmpl w:val="F1808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6296A"/>
    <w:multiLevelType w:val="hybridMultilevel"/>
    <w:tmpl w:val="E54E5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E"/>
    <w:rsid w:val="004366AD"/>
    <w:rsid w:val="00831C7E"/>
    <w:rsid w:val="00B0479F"/>
    <w:rsid w:val="00DF60C2"/>
    <w:rsid w:val="00E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Garrett-Petts, Samantha</dc:creator>
  <cp:lastModifiedBy>Garrett-Petts, Samantha</cp:lastModifiedBy>
  <cp:revision>2</cp:revision>
  <cp:lastPrinted>2017-01-12T22:34:00Z</cp:lastPrinted>
  <dcterms:created xsi:type="dcterms:W3CDTF">2017-01-12T22:02:00Z</dcterms:created>
  <dcterms:modified xsi:type="dcterms:W3CDTF">2017-01-12T22:34:00Z</dcterms:modified>
</cp:coreProperties>
</file>